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9E" w:rsidRPr="00C239F7" w:rsidRDefault="00804398" w:rsidP="00E2179E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179E"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2179E" w:rsidRPr="00C239F7" w:rsidRDefault="00E2179E" w:rsidP="00E2179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«Утверждение схемы расположения земельного участка или земельных участков на кадастровом плане территории  муниципального образования</w:t>
      </w:r>
      <w:r w:rsidR="00AC50EC"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«Алужинское»</w:t>
      </w: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государственная собственность на которые не разграничена»</w:t>
      </w:r>
    </w:p>
    <w:p w:rsidR="00E2179E" w:rsidRPr="00C239F7" w:rsidRDefault="00E2179E" w:rsidP="00E2179E">
      <w:pPr>
        <w:spacing w:before="720" w:after="6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E2179E" w:rsidRPr="00C239F7" w:rsidRDefault="00E2179E" w:rsidP="00AC50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В  Администрацию муниципального образования</w:t>
      </w:r>
      <w:r w:rsidR="00804398"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«Алужинское»</w:t>
      </w:r>
    </w:p>
    <w:p w:rsidR="00E2179E" w:rsidRPr="00C239F7" w:rsidRDefault="00E2179E" w:rsidP="00E2179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</w:t>
      </w:r>
      <w:r w:rsidR="00BF047D"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2179E" w:rsidRPr="00C239F7" w:rsidRDefault="00E2179E" w:rsidP="00E2179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для физического лица, полное наименование для юридического лица)</w:t>
      </w:r>
    </w:p>
    <w:p w:rsidR="00E2179E" w:rsidRPr="00C239F7" w:rsidRDefault="00E2179E" w:rsidP="00E2179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</w:t>
      </w:r>
      <w:r w:rsidR="00BF047D"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2179E" w:rsidRPr="00C239F7" w:rsidRDefault="00E2179E" w:rsidP="00E21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паспорт:</w:t>
      </w:r>
      <w:r w:rsidR="00AC50EC"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серия_________№ </w:t>
      </w:r>
      <w:r w:rsidR="00AC50EC"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E2179E" w:rsidRPr="00C239F7" w:rsidRDefault="00E2179E" w:rsidP="00AC50E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</w:t>
      </w:r>
      <w:r w:rsidR="00BF047D"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E2179E" w:rsidRPr="00C239F7" w:rsidRDefault="00E2179E" w:rsidP="00E2179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</w:t>
      </w:r>
      <w:proofErr w:type="gramStart"/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-го) по адресу: _______________________</w:t>
      </w:r>
      <w:r w:rsidR="00CA0090"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2179E" w:rsidRPr="00C239F7" w:rsidRDefault="00E2179E" w:rsidP="00E2179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CA0090"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2179E" w:rsidRPr="00C239F7" w:rsidRDefault="00E2179E" w:rsidP="00E2179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 ________________________________</w:t>
      </w:r>
    </w:p>
    <w:p w:rsidR="00E2179E" w:rsidRPr="00C239F7" w:rsidRDefault="00E2179E" w:rsidP="00E2179E">
      <w:pPr>
        <w:spacing w:after="0" w:line="240" w:lineRule="auto"/>
        <w:ind w:left="5103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2179E" w:rsidRPr="00C239F7" w:rsidRDefault="00E2179E" w:rsidP="00E2179E">
      <w:pPr>
        <w:spacing w:before="600" w:after="36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239F7">
        <w:rPr>
          <w:rFonts w:ascii="Tms Rmn" w:eastAsia="Times New Roman" w:hAnsi="Tms Rmn" w:cs="Times New Roman"/>
          <w:caps/>
          <w:sz w:val="24"/>
          <w:szCs w:val="24"/>
          <w:lang w:eastAsia="ru-RU"/>
        </w:rPr>
        <w:t>Заявление</w:t>
      </w:r>
    </w:p>
    <w:p w:rsidR="00E2179E" w:rsidRPr="00C239F7" w:rsidRDefault="00E2179E" w:rsidP="00E2179E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F7">
        <w:rPr>
          <w:rFonts w:ascii="Times New Roman" w:eastAsia="Times New Roman" w:hAnsi="Times New Roman" w:cs="Times New Roman"/>
          <w:sz w:val="24"/>
          <w:szCs w:val="24"/>
        </w:rPr>
        <w:t xml:space="preserve">Прошу утвердить схему расположения земельного участка на кадастровом плане территории </w:t>
      </w:r>
      <w:r w:rsidR="00AC50EC" w:rsidRPr="00C239F7">
        <w:rPr>
          <w:rFonts w:ascii="Times New Roman" w:eastAsia="Times New Roman" w:hAnsi="Times New Roman" w:cs="Times New Roman"/>
          <w:sz w:val="24"/>
          <w:szCs w:val="24"/>
        </w:rPr>
        <w:t>мун</w:t>
      </w:r>
      <w:r w:rsidRPr="00C239F7">
        <w:rPr>
          <w:rFonts w:ascii="Times New Roman" w:eastAsia="Times New Roman" w:hAnsi="Times New Roman" w:cs="Times New Roman"/>
          <w:sz w:val="24"/>
          <w:szCs w:val="24"/>
        </w:rPr>
        <w:t>иципального образования</w:t>
      </w:r>
      <w:r w:rsidR="00AC50EC" w:rsidRPr="00C239F7">
        <w:rPr>
          <w:rFonts w:ascii="Times New Roman" w:eastAsia="Times New Roman" w:hAnsi="Times New Roman" w:cs="Times New Roman"/>
          <w:sz w:val="24"/>
          <w:szCs w:val="24"/>
        </w:rPr>
        <w:t xml:space="preserve"> «Алужинское»</w:t>
      </w:r>
      <w:r w:rsidRPr="00C239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179E" w:rsidRPr="00C239F7" w:rsidRDefault="00E2179E" w:rsidP="00E21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F7">
        <w:rPr>
          <w:rFonts w:ascii="Times New Roman" w:eastAsia="Times New Roman" w:hAnsi="Times New Roman" w:cs="Times New Roman"/>
          <w:sz w:val="24"/>
          <w:szCs w:val="24"/>
        </w:rPr>
        <w:t>Адрес участка _____________________________________________</w:t>
      </w:r>
      <w:r w:rsidR="00CA0090" w:rsidRPr="00C239F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239F7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E2179E" w:rsidRPr="00C239F7" w:rsidRDefault="00E2179E" w:rsidP="00E21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F7">
        <w:rPr>
          <w:rFonts w:ascii="Times New Roman" w:eastAsia="Times New Roman" w:hAnsi="Times New Roman" w:cs="Times New Roman"/>
          <w:sz w:val="24"/>
          <w:szCs w:val="24"/>
        </w:rPr>
        <w:t>Кадастровый номер (при наличии) ____________________________________</w:t>
      </w:r>
      <w:r w:rsidR="00CA0090" w:rsidRPr="00C239F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239F7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E2179E" w:rsidRPr="00C239F7" w:rsidRDefault="00E2179E" w:rsidP="00E21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использования _______________________________________________</w:t>
      </w:r>
      <w:r w:rsidR="00CA0090"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2179E" w:rsidRPr="00C239F7" w:rsidRDefault="00E2179E" w:rsidP="00E21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BC" w:rsidRPr="00C239F7" w:rsidRDefault="00880BBC" w:rsidP="0088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обработку персональных данных ____</w:t>
      </w:r>
      <w:r w:rsidR="00CA0090"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_____/________</w:t>
      </w:r>
      <w:r w:rsidR="00CA0090"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________/ </w:t>
      </w:r>
    </w:p>
    <w:p w:rsidR="00880BBC" w:rsidRPr="00C239F7" w:rsidRDefault="00880BBC" w:rsidP="00E21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9E" w:rsidRPr="00C239F7" w:rsidRDefault="00E2179E" w:rsidP="00E2179E">
      <w:pPr>
        <w:spacing w:after="0" w:line="240" w:lineRule="auto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</w:t>
      </w:r>
      <w:r w:rsidRPr="00C239F7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прилагаются следующие документы:</w:t>
      </w:r>
    </w:p>
    <w:tbl>
      <w:tblPr>
        <w:tblStyle w:val="a9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6"/>
      </w:tblGrid>
      <w:tr w:rsidR="00E2179E" w:rsidRPr="00C239F7" w:rsidTr="00E751D3">
        <w:tc>
          <w:tcPr>
            <w:tcW w:w="10206" w:type="dxa"/>
            <w:tcBorders>
              <w:bottom w:val="single" w:sz="4" w:space="0" w:color="auto"/>
            </w:tcBorders>
          </w:tcPr>
          <w:p w:rsidR="00E2179E" w:rsidRPr="00C239F7" w:rsidRDefault="00E2179E" w:rsidP="00E2179E">
            <w:pPr>
              <w:jc w:val="both"/>
              <w:rPr>
                <w:rFonts w:ascii="Tms Rmn" w:hAnsi="Tms Rmn"/>
                <w:sz w:val="24"/>
                <w:szCs w:val="24"/>
              </w:rPr>
            </w:pPr>
          </w:p>
        </w:tc>
      </w:tr>
      <w:tr w:rsidR="00E2179E" w:rsidRPr="00C239F7" w:rsidTr="00E751D3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E2179E" w:rsidRPr="00C239F7" w:rsidRDefault="00E2179E" w:rsidP="00E2179E">
            <w:pPr>
              <w:jc w:val="both"/>
              <w:rPr>
                <w:rFonts w:ascii="Tms Rmn" w:hAnsi="Tms Rmn"/>
                <w:sz w:val="24"/>
                <w:szCs w:val="24"/>
              </w:rPr>
            </w:pPr>
          </w:p>
        </w:tc>
      </w:tr>
      <w:tr w:rsidR="00E2179E" w:rsidRPr="00C239F7" w:rsidTr="00E751D3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E2179E" w:rsidRPr="00C239F7" w:rsidRDefault="00E2179E" w:rsidP="00E2179E">
            <w:pPr>
              <w:jc w:val="both"/>
              <w:rPr>
                <w:rFonts w:ascii="Tms Rmn" w:hAnsi="Tms Rmn"/>
                <w:sz w:val="24"/>
                <w:szCs w:val="24"/>
              </w:rPr>
            </w:pPr>
          </w:p>
        </w:tc>
      </w:tr>
      <w:tr w:rsidR="00E2179E" w:rsidRPr="00C239F7" w:rsidTr="00E751D3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E2179E" w:rsidRPr="00C239F7" w:rsidRDefault="00E2179E" w:rsidP="00E2179E">
            <w:pPr>
              <w:jc w:val="both"/>
              <w:rPr>
                <w:rFonts w:ascii="Tms Rmn" w:hAnsi="Tms Rmn"/>
                <w:sz w:val="24"/>
                <w:szCs w:val="24"/>
              </w:rPr>
            </w:pPr>
          </w:p>
        </w:tc>
      </w:tr>
    </w:tbl>
    <w:p w:rsidR="00E2179E" w:rsidRPr="00C239F7" w:rsidRDefault="00E2179E" w:rsidP="00E2179E">
      <w:pPr>
        <w:spacing w:after="0" w:line="240" w:lineRule="auto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</w:p>
    <w:p w:rsidR="00E2179E" w:rsidRPr="00C239F7" w:rsidRDefault="00E2179E" w:rsidP="00E2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298" w:rsidRPr="00C239F7" w:rsidRDefault="00E2179E" w:rsidP="0088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F7">
        <w:rPr>
          <w:rFonts w:ascii="Times New Roman" w:eastAsia="Times New Roman" w:hAnsi="Times New Roman" w:cs="Times New Roman"/>
          <w:sz w:val="24"/>
          <w:szCs w:val="24"/>
        </w:rPr>
        <w:t>Дата_________________                                                                   Подпись__________________</w:t>
      </w:r>
    </w:p>
    <w:p w:rsidR="00880BBC" w:rsidRPr="00C239F7" w:rsidRDefault="00880BBC" w:rsidP="00880BB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80BBC" w:rsidRPr="00C239F7" w:rsidRDefault="00880BBC" w:rsidP="00880BB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«Утверждение схемы расположения земельного участка или земельных участков на кадастровом плане территории муниципального образования</w:t>
      </w:r>
      <w:r w:rsidR="004B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«Алужинское</w:t>
      </w:r>
      <w:bookmarkStart w:id="0" w:name="_GoBack"/>
      <w:bookmarkEnd w:id="0"/>
      <w:r w:rsidR="004B3D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государственная собственность на которые не разграничена»</w:t>
      </w:r>
    </w:p>
    <w:p w:rsidR="00815298" w:rsidRPr="00C239F7" w:rsidRDefault="00815298" w:rsidP="00815298">
      <w:pPr>
        <w:shd w:val="clear" w:color="auto" w:fill="FFFFFF"/>
        <w:spacing w:after="96" w:line="255" w:lineRule="atLeast"/>
        <w:ind w:left="468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239F7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880BBC" w:rsidRPr="00C239F7" w:rsidRDefault="00CA0090" w:rsidP="00880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880BBC" w:rsidRPr="00C239F7" w:rsidRDefault="00CA0090" w:rsidP="00004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9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 предоставления муниципальной услуги</w:t>
      </w:r>
      <w:r w:rsidR="00B46D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B46D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1" o:spid="_x0000_s1026" style="width:498.75pt;height:543.85pt;mso-position-horizontal-relative:char;mso-position-vertical-relative:line" coordorigin="-6,4580" coordsize="9975,10877">
            <v:roundrect id="Скругленный прямоугольник 1" o:spid="_x0000_s1027" style="position:absolute;left:2766;top:4580;width:6547;height:165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D98IA&#10;AADaAAAADwAAAGRycy9kb3ducmV2LnhtbESPwWrDMBBE74H8g9hAb4nsQEzrRjYhEMghhdZt74u1&#10;tY2tlZGUxO7XV4VCj8PMvGH25WQGcSPnO8sK0k0Cgri2uuNGwcf7af0IwgdkjYNlUjCTh7JYLvaY&#10;a3vnN7pVoRERwj5HBW0IYy6lr1sy6Dd2JI7el3UGQ5SukdrhPcLNILdJkkmDHceFFkc6tlT31dUo&#10;uFRu993Pr/rT2CzoKn06TfSi1MNqOjyDCDSF//Bf+6wVbOH3Srw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0P3wgAAANoAAAAPAAAAAAAAAAAAAAAAAJgCAABkcnMvZG93&#10;bnJldi54bWxQSwUGAAAAAAQABAD1AAAAhwMAAAAA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E751D3" w:rsidRPr="00B75120" w:rsidRDefault="00E751D3" w:rsidP="00880BBC">
                    <w:pPr>
                      <w:spacing w:line="216" w:lineRule="auto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Подача заявления и документов:</w:t>
                    </w:r>
                  </w:p>
                  <w:p w:rsidR="00E751D3" w:rsidRPr="00B75120" w:rsidRDefault="00E751D3" w:rsidP="00880BBC">
                    <w:pPr>
                      <w:pStyle w:val="11"/>
                      <w:numPr>
                        <w:ilvl w:val="0"/>
                        <w:numId w:val="2"/>
                      </w:numPr>
                      <w:spacing w:line="216" w:lineRule="auto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путем личного обращения;</w:t>
                    </w:r>
                  </w:p>
                  <w:p w:rsidR="00E751D3" w:rsidRPr="00B75120" w:rsidRDefault="00E751D3" w:rsidP="00880BBC">
                    <w:pPr>
                      <w:pStyle w:val="11"/>
                      <w:numPr>
                        <w:ilvl w:val="0"/>
                        <w:numId w:val="2"/>
                      </w:numPr>
                      <w:spacing w:line="216" w:lineRule="auto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через организации федеральной почтовой связи;</w:t>
                    </w:r>
                  </w:p>
                  <w:p w:rsidR="00E751D3" w:rsidRPr="00B75120" w:rsidRDefault="00E751D3" w:rsidP="00880BBC">
                    <w:pPr>
                      <w:pStyle w:val="11"/>
                      <w:numPr>
                        <w:ilvl w:val="0"/>
                        <w:numId w:val="2"/>
                      </w:numPr>
                      <w:spacing w:line="216" w:lineRule="auto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в форме электронного документа (в том числе посредством Портала)</w:t>
                    </w:r>
                  </w:p>
                </w:txbxContent>
              </v:textbox>
            </v:roundrect>
            <v:roundrect id="AutoShape 4" o:spid="_x0000_s1028" style="position:absolute;left:2499;top:6725;width:7150;height:108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mbMIA&#10;AADaAAAADwAAAGRycy9kb3ducmV2LnhtbESPQWvCQBSE74L/YXmF3sxGS4PGrCKC0EMLbdT7I/ua&#10;hGTfht2tJv313UKhx2FmvmGK/Wh6cSPnW8sKlkkKgriyuuVaweV8WqxB+ICssbdMCibysN/NZwXm&#10;2t75g25lqEWEsM9RQRPCkEvpq4YM+sQOxNH7tM5giNLVUju8R7jp5SpNM2mw5bjQ4EDHhqqu/DIK&#10;Xkv3/N1N7/pqbBZ0udycRnpT6vFhPGxBBBrDf/iv/aIVPMHvlX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+ZswgAAANoAAAAPAAAAAAAAAAAAAAAAAJgCAABkcnMvZG93&#10;bnJldi54bWxQSwUGAAAAAAQABAD1AAAAhwMAAAAA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E751D3" w:rsidRPr="00B75120" w:rsidRDefault="00E751D3" w:rsidP="00880BBC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Прием, регистрация заявления и документов, подлежащих представлению заявителем</w:t>
                    </w:r>
                  </w:p>
                  <w:p w:rsidR="00E751D3" w:rsidRPr="00B75120" w:rsidRDefault="00E751D3" w:rsidP="00880BBC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(не более 15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 xml:space="preserve"> минут)</w:t>
                    </w:r>
                  </w:p>
                </w:txbxContent>
              </v:textbox>
            </v:roundrect>
            <v:roundrect id="AutoShape 5" o:spid="_x0000_s1029" style="position:absolute;left:144;top:8375;width:2850;height:13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+GMIA&#10;AADaAAAADwAAAGRycy9kb3ducmV2LnhtbESPQWvCQBSE74L/YXmF3sxGaYPGrCKC0EMLbdT7I/ua&#10;hGTfht2tJv313UKhx2FmvmGK/Wh6cSPnW8sKlkkKgriyuuVaweV8WqxB+ICssbdMCibysN/NZwXm&#10;2t75g25lqEWEsM9RQRPCkEvpq4YM+sQOxNH7tM5giNLVUju8R7jp5SpNM2mw5bjQ4EDHhqqu/DIK&#10;Xkv3/N1N7/pqbBZ0udycRnpT6vFhPGxBBBrDf/iv/aIVPMHvlX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n4YwgAAANoAAAAPAAAAAAAAAAAAAAAAAJgCAABkcnMvZG93&#10;bnJldi54bWxQSwUGAAAAAAQABAD1AAAAhwMAAAAA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E751D3" w:rsidRPr="00B75120" w:rsidRDefault="00E751D3" w:rsidP="00880BBC">
                    <w:pPr>
                      <w:spacing w:line="216" w:lineRule="auto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Направление уведомления об отказе в приеме заявления и документов</w:t>
                    </w:r>
                  </w:p>
                  <w:p w:rsidR="00E751D3" w:rsidRPr="00B75120" w:rsidRDefault="00E751D3" w:rsidP="00880BBC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(5 рабочих дней)</w:t>
                    </w:r>
                  </w:p>
                </w:txbxContent>
              </v:textbox>
            </v:roundrect>
            <v:roundrect id="AutoShape 6" o:spid="_x0000_s1030" style="position:absolute;left:4269;top:8375;width:5505;height:171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bg8IA&#10;AADaAAAADwAAAGRycy9kb3ducmV2LnhtbESPwWrDMBBE74H+g9hCbonsQEzrRjalEMghgdZt74u1&#10;tY2tlZGUxM7XR4VCj8PMvGF25WQGcSHnO8sK0nUCgri2uuNGwdfnfvUEwgdkjYNlUjCTh7J4WOww&#10;1/bKH3SpQiMihH2OCtoQxlxKX7dk0K/tSBy9H+sMhihdI7XDa4SbQW6SJJMGO44LLY701lLdV2ej&#10;4Fi57a2f3/W3sVnQVfq8n+ik1PJxen0BEWgK/+G/9kEr2MLvlXg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tuDwgAAANoAAAAPAAAAAAAAAAAAAAAAAJgCAABkcnMvZG93&#10;bnJldi54bWxQSwUGAAAAAAQABAD1AAAAhwMAAAAA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E751D3" w:rsidRPr="00B75120" w:rsidRDefault="00E751D3" w:rsidP="00880BBC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Формирование и направление межведомственных запросов в органы, участвующие в предоставлении муниципальной услуги</w:t>
                    </w:r>
                  </w:p>
                  <w:p w:rsidR="00E751D3" w:rsidRPr="00B75120" w:rsidRDefault="00E751D3" w:rsidP="00880BBC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(1 рабочий день – формирование и направление запросов, 5 рабочих дней – представления ответа на запрос)</w:t>
                    </w:r>
                  </w:p>
                </w:txbxContent>
              </v:textbox>
            </v:roundrect>
            <v:roundrect id="AutoShape 8" o:spid="_x0000_s1031" style="position:absolute;left:4269;top:10880;width:5610;height:168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gb8EA&#10;AADaAAAADwAAAGRycy9kb3ducmV2LnhtbESPT4vCMBTE74LfIbyFvdlUYf1TjSKCsIcVtOr90bxt&#10;i81LSbJa99MbQfA4zMxvmMWqM424kvO1ZQXDJAVBXFhdc6ngdNwOpiB8QNbYWCYFd/KwWvZ7C8y0&#10;vfGBrnkoRYSwz1BBFUKbSemLigz6xLbE0fu1zmCI0pVSO7xFuGnkKE3H0mDNcaHCljYVFZf8zyj4&#10;yd3X/+W+12djx0Hnw9m2o51Snx/deg4iUBfe4Vf7WyuYwPN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w4G/BAAAA2gAAAA8AAAAAAAAAAAAAAAAAmAIAAGRycy9kb3du&#10;cmV2LnhtbFBLBQYAAAAABAAEAPUAAACGAwAAAAA=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E751D3" w:rsidRPr="00B75120" w:rsidRDefault="00E751D3" w:rsidP="00880BBC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 xml:space="preserve">Принятие решения о </w:t>
                    </w:r>
                    <w:r>
                      <w:rPr>
                        <w:rFonts w:ascii="Times New Roman" w:eastAsia="Times New Roman" w:hAnsi="Times New Roman"/>
                        <w:sz w:val="20"/>
                      </w:rPr>
                      <w:t>выдаче или об отказе в выдаче решения об утверждении схемы расположения земельного участка и направление решения заявителю</w:t>
                    </w:r>
                  </w:p>
                  <w:p w:rsidR="00E751D3" w:rsidRPr="00B75120" w:rsidRDefault="00E751D3" w:rsidP="00880BBC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proofErr w:type="gramStart"/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30 календарных дней (в том числе, с учетом направления необходимых запросов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  <w:proofErr w:type="gramEnd"/>
                  </w:p>
                </w:txbxContent>
              </v:textbox>
            </v:roundrect>
            <v:roundrect id="AutoShape 9" o:spid="_x0000_s1032" style="position:absolute;left:4269;top:13445;width:5700;height:201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0Hb8A&#10;AADaAAAADwAAAGRycy9kb3ducmV2LnhtbERPz2uDMBS+F/Y/hFfYrcYWJps1ShkUdthgs939YV5V&#10;NC+SpK3ur18Ogx0/vt9FNZtR3Mj53rKCbZKCIG6s7rlVcD4dN88gfEDWOFomBQt5qMqHVYG5tnf+&#10;olsdWhFD2OeooAthyqX0TUcGfWIn4shdrDMYInSt1A7vMdyMcpemmTTYc2zocKLXjpqhvhoF77V7&#10;+hmWT/1tbBZ0vX05zvSh1ON6PuxBBJrDv/jP/aYVxK3xSrwBsv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L3QdvwAAANoAAAAPAAAAAAAAAAAAAAAAAJgCAABkcnMvZG93bnJl&#10;di54bWxQSwUGAAAAAAQABAD1AAAAhAMAAAAA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E751D3" w:rsidRPr="00B75120" w:rsidRDefault="00E751D3" w:rsidP="00880BBC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Направление (выдача) решения </w:t>
                    </w:r>
                    <w:r>
                      <w:rPr>
                        <w:rFonts w:ascii="Times New Roman" w:eastAsia="Times New Roman" w:hAnsi="Times New Roman"/>
                        <w:sz w:val="20"/>
                      </w:rPr>
                      <w:t>об утверждении схемы расположения земельного участка или земельных участков на кадастровом плане территории муниципального образования</w:t>
                    </w:r>
                    <w:r w:rsidR="004B3DC2">
                      <w:rPr>
                        <w:rFonts w:ascii="Times New Roman" w:eastAsia="Times New Roman" w:hAnsi="Times New Roman"/>
                        <w:sz w:val="20"/>
                      </w:rPr>
                      <w:t xml:space="preserve"> «Алужинское»</w:t>
                    </w:r>
                  </w:p>
                </w:txbxContent>
              </v:textbox>
            </v:roundrect>
            <v:roundrect id="AutoShape 10" o:spid="_x0000_s1033" style="position:absolute;left:-6;top:12680;width:3090;height:265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RhsEA&#10;AADaAAAADwAAAGRycy9kb3ducmV2LnhtbESPQYvCMBSE7wv+h/AEb2uqoGg1LSIIHlzYrXp/NM+2&#10;2LyUJGr1128WFjwOM/MNs85704o7Od9YVjAZJyCIS6sbrhScjrvPBQgfkDW2lknBkzzk2eBjjam2&#10;D/6hexEqESHsU1RQh9ClUvqyJoN+bDvi6F2sMxiidJXUDh8Rblo5TZK5NNhwXKixo21N5bW4GQWH&#10;ws1e1+e3Phs7D7qYLHc9fSk1GvabFYhAfXiH/9t7rWAJf1fiDZ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j0YbBAAAA2gAAAA8AAAAAAAAAAAAAAAAAmAIAAGRycy9kb3du&#10;cmV2LnhtbFBLBQYAAAAABAAEAPUAAACGAwAAAAA=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E751D3" w:rsidRPr="005E7DAF" w:rsidRDefault="00E751D3" w:rsidP="00880BBC">
                    <w:pPr>
                      <w:spacing w:line="216" w:lineRule="auto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sz w:val="20"/>
                      </w:rPr>
                      <w:t>Направление о</w:t>
                    </w: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тказ</w:t>
                    </w:r>
                    <w:r>
                      <w:rPr>
                        <w:rFonts w:ascii="Times New Roman" w:eastAsia="Times New Roman" w:hAnsi="Times New Roman"/>
                        <w:sz w:val="20"/>
                      </w:rPr>
                      <w:t>а</w:t>
                    </w: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 xml:space="preserve"> в </w:t>
                    </w:r>
                    <w:r>
                      <w:rPr>
                        <w:rFonts w:ascii="Times New Roman" w:eastAsia="Times New Roman" w:hAnsi="Times New Roman"/>
                        <w:sz w:val="20"/>
                      </w:rPr>
                      <w:t>выдаче решения об утверждении схемы расположения земельного участка или земельных участков на кадастровом плане территории  муниципального образования</w:t>
                    </w:r>
                    <w:r w:rsidR="004B3DC2">
                      <w:rPr>
                        <w:rFonts w:ascii="Times New Roman" w:eastAsia="Times New Roman" w:hAnsi="Times New Roman"/>
                        <w:sz w:val="20"/>
                      </w:rPr>
                      <w:t xml:space="preserve"> «Алужинское»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оединительная линия уступом 13" o:spid="_x0000_s1034" type="#_x0000_t32" style="position:absolute;left:6010;top:6230;width:1;height:5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VnMsQAAADbAAAADwAAAGRycy9kb3ducmV2LnhtbESPS2sCQRCE7wH/w9CCtzhrDiKro0gg&#10;YgTF18Vbs9P7SHZ6lp1RV3+9fQjk1k1VV309W3SuVjdqQ+XZwGiYgCLOvK24MHA+fb1PQIWIbLH2&#10;TAYeFGAx773NMLX+zge6HWOhJIRDigbKGJtU65CV5DAMfUMsWu5bh1HWttC2xbuEu1p/JMlYO6xY&#10;Gkps6LOk7Pd4dQb2q0P1E/l62eRdfl7vvvn03LIxg363nIKK1MV/89/12gq+0MsvMoCe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1WcyxAAAANsAAAAPAAAAAAAAAAAA&#10;AAAAAKECAABkcnMvZG93bnJldi54bWxQSwUGAAAAAAQABAD5AAAAkgMAAAAA&#10;" strokecolor="#243f60 [1604]" strokeweight="1.25p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13" o:spid="_x0000_s1035" type="#_x0000_t34" style="position:absolute;left:5672;top:8097;width:585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ZgRL4AAADbAAAADwAAAGRycy9kb3ducmV2LnhtbERPTWsCMRC9C/0PYQreNLEHka1RpEXU&#10;o1Gwx2Ez7i5uJkuS6u6/N4WCt3m8z1mue9eKO4XYeNYwmyoQxKW3DVcazqftZAEiJmSLrWfSMFCE&#10;9epttMTC+gcf6W5SJXIIxwI11Cl1hZSxrMlhnPqOOHNXHxymDEMlbcBHDnet/FBqLh02nBtq7Oir&#10;pvJmfp2Gdth9b3GnLvHH2MO1HxqjgtF6/N5vPkEk6tNL/O/e2zx/Bn+/5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ZmBEvgAAANsAAAAPAAAAAAAAAAAAAAAAAKEC&#10;AABkcnMvZG93bnJldi54bWxQSwUGAAAAAAQABAD5AAAAjAMAAAAA&#10;" adj="10782" strokecolor="#243f60 [1604]" strokeweight="1.25pt">
              <v:stroke endarrow="block"/>
            </v:shape>
            <v:shape id="Соединительная линия уступом 13" o:spid="_x0000_s1036" type="#_x0000_t34" style="position:absolute;left:6666;top:10441;width:795;height:83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GqTr4AAADbAAAADwAAAGRycy9kb3ducmV2LnhtbERPTYvCMBC9C/6HMII3Te1BpBpFdhEE&#10;D2LV+9DMtl2bSU2i1n9vBMHbPN7nLFadacSdnK8tK5iMExDEhdU1lwpOx81oBsIHZI2NZVLwJA+r&#10;Zb+3wEzbBx/onodSxBD2GSqoQmgzKX1RkUE/ti1x5P6sMxgidKXUDh8x3DQyTZKpNFhzbKiwpZ+K&#10;ikt+Mwo2s/SyNhO5c0kbitP++n8u81+lhoNuPQcRqAtf8ce91XF+Cu9f4gFy+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capOvgAAANsAAAAPAAAAAAAAAAAAAAAAAKEC&#10;AABkcnMvZG93bnJldi54bWxQSwUGAAAAAAQABAD5AAAAjAMAAAAA&#10;" strokecolor="#243f60 [1604]" strokeweight="1.25pt">
              <v:stroke endarrow="block"/>
            </v:shape>
            <v:shape id="Соединительная линия уступом 13" o:spid="_x0000_s1037" type="#_x0000_t32" style="position:absolute;left:7119;top:12560;width:15;height:88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SD0MUAAADbAAAADwAAAGRycy9kb3ducmV2LnhtbESPT2vCQBDF74V+h2UEb3WjhSqpq0j/&#10;oKdiogV7G7LTJJidDbtrkn77riB4m+G9ee83y/VgGtGR87VlBdNJAoK4sLrmUsHx8Pm0AOEDssbG&#10;Min4Iw/r1ePDElNte86oy0MpYgj7FBVUIbSplL6oyKCf2JY4ar/WGQxxdaXUDvsYbho5S5IXabDm&#10;2FBhS28VFef8YhScZsPZb/Yn4vn3+09Wfmy/uoinxqNh8woi0BDu5tv1Tkf8Z7j+Ege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SD0MUAAADbAAAADwAAAAAAAAAA&#10;AAAAAAChAgAAZHJzL2Rvd25yZXYueG1sUEsFBgAAAAAEAAQA+QAAAJMDAAAAAA==&#10;" strokecolor="#243f60 [1604]" strokeweight="1.25pt">
              <v:stroke endarrow="block"/>
            </v:shape>
            <v:shape id="Соединительная линия уступом 13" o:spid="_x0000_s1038" type="#_x0000_t34" style="position:absolute;left:1464;top:7339;width:1050;height:102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LQ+MEAAADbAAAADwAAAGRycy9kb3ducmV2LnhtbERPS4vCMBC+L/gfwgheFk0VlaVrFBEE&#10;ES++Fvc2NLNN2WZSm6j13xtB8DYf33Mms8aW4kq1Lxwr6PcSEMSZ0wXnCg77ZfcLhA/IGkvHpOBO&#10;HmbT1scEU+1uvKXrLuQihrBPUYEJoUql9Jkhi77nKuLI/bnaYoiwzqWu8RbDbSkHSTKWFguODQYr&#10;WhjK/ncXq2BjDnNLo+3p/Jlbp39+10dKxkp12s38G0SgJrzFL/dKx/lDeP4SD5DT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AtD4wQAAANsAAAAPAAAAAAAAAAAAAAAA&#10;AKECAABkcnMvZG93bnJldi54bWxQSwUGAAAAAAQABAD5AAAAjwMAAAAA&#10;" adj="-597" strokecolor="#243f60 [1604]" strokeweight="1.25pt">
              <v:stroke endarrow="block"/>
            </v:shape>
            <v:shape id="Соединительная линия уступом 13" o:spid="_x0000_s1039" type="#_x0000_t34" style="position:absolute;left:3759;top:11690;width:511;height:1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MM88UAAADbAAAADwAAAGRycy9kb3ducmV2LnhtbESP3UoDMRCF7wXfIYzgnU1UWMu2aami&#10;UhDE/jzAdDPdLN1Mlk1st336zoXg3QznzDnfTOdDaNWR+tREtvA4MqCIq+gari1sNx8PY1ApIzts&#10;I5OFMyWYz25vpli6eOIVHde5VhLCqUQLPueu1DpVngKmUeyIRdvHPmCWta+16/Ek4aHVT8YUOmDD&#10;0uCxozdP1WH9Gyyk1c8G/efry6Godpev4tngt3m39v5uWExAZRryv/nveukEX2DlFxlAz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MM88UAAADbAAAADwAAAAAAAAAA&#10;AAAAAAChAgAAZHJzL2Rvd25yZXYueG1sUEsFBgAAAAAEAAQA+QAAAJMDAAAAAA==&#10;" adj="10779" strokecolor="#243f60 [1604]" strokeweight="1.25pt"/>
            <v:shape id="Соединительная линия уступом 13" o:spid="_x0000_s1040" type="#_x0000_t34" style="position:absolute;left:2387;top:13062;width:2744;height:2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tMY8AAAADbAAAADwAAAGRycy9kb3ducmV2LnhtbERPy6rCMBDdX/AfwgjurqkuxFuNomJB&#10;cOWj6HJsxrbYTEoTtf69EYS7m8N5znTemko8qHGlZQWDfgSCOLO65FzB8ZD8jkE4j6yxskwKXuRg&#10;Puv8TDHW9sk7eux9LkIIuxgVFN7XsZQuK8ig69uaOHBX2xj0ATa51A0+Q7ip5DCKRtJgyaGhwJpW&#10;BWW3/d0oSMbp3WM7rA7r8yXdZMllaU5bpXrddjEB4an1/+Kve6PD/D/4/BIOkL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7TGPAAAAA2wAAAA8AAAAAAAAAAAAAAAAA&#10;oQIAAGRycy9kb3ducmV2LnhtbFBLBQYAAAAABAAEAPkAAACOAwAAAAA=&#10;" strokecolor="#243f60 [1604]" strokeweight="1.25pt"/>
            <v:shape id="Соединительная линия уступом 13" o:spid="_x0000_s1041" type="#_x0000_t32" style="position:absolute;left:3086;top:14435;width:674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pQ68AAAADbAAAADwAAAGRycy9kb3ducmV2LnhtbERPS2vCQBC+F/wPywje6qYiWlJXkRih&#10;Fynax3manSah2dmwu2r67zsHwePH915tBtepC4XYejbwNM1AEVfetlwb+HjfPz6DignZYueZDPxR&#10;hM169LDC3PorH+lySrWSEI45GmhS6nOtY9WQwzj1PbFwPz44TAJDrW3Aq4S7Ts+ybKEdtiwNDfZU&#10;NFT9ns7OQLmbl8XhuxDnfhu/3spQf9qlMZPxsH0BlWhId/HN/WoNzGS9fJEfoN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6UOvAAAAA2wAAAA8AAAAAAAAAAAAAAAAA&#10;oQIAAGRycy9kb3ducmV2LnhtbFBLBQYAAAAABAAEAPkAAACOAwAAAAA=&#10;" strokecolor="#243f60 [1604]" strokeweight="1.25pt">
              <v:stroke endarrow="block"/>
            </v:shape>
            <w10:wrap type="none"/>
            <w10:anchorlock/>
          </v:group>
        </w:pict>
      </w:r>
    </w:p>
    <w:p w:rsidR="00B77D30" w:rsidRPr="00C239F7" w:rsidRDefault="00B77D30">
      <w:pPr>
        <w:rPr>
          <w:sz w:val="24"/>
          <w:szCs w:val="24"/>
        </w:rPr>
      </w:pPr>
    </w:p>
    <w:sectPr w:rsidR="00B77D30" w:rsidRPr="00C239F7" w:rsidSect="00880BBC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C6E" w:rsidRDefault="00D56C6E" w:rsidP="00AC50EC">
      <w:pPr>
        <w:spacing w:after="0" w:line="240" w:lineRule="auto"/>
      </w:pPr>
      <w:r>
        <w:separator/>
      </w:r>
    </w:p>
  </w:endnote>
  <w:endnote w:type="continuationSeparator" w:id="0">
    <w:p w:rsidR="00D56C6E" w:rsidRDefault="00D56C6E" w:rsidP="00A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C6E" w:rsidRDefault="00D56C6E" w:rsidP="00AC50EC">
      <w:pPr>
        <w:spacing w:after="0" w:line="240" w:lineRule="auto"/>
      </w:pPr>
      <w:r>
        <w:separator/>
      </w:r>
    </w:p>
  </w:footnote>
  <w:footnote w:type="continuationSeparator" w:id="0">
    <w:p w:rsidR="00D56C6E" w:rsidRDefault="00D56C6E" w:rsidP="00AC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4203207"/>
      <w:docPartObj>
        <w:docPartGallery w:val="Page Numbers (Top of Page)"/>
        <w:docPartUnique/>
      </w:docPartObj>
    </w:sdtPr>
    <w:sdtContent>
      <w:p w:rsidR="00AC50EC" w:rsidRDefault="00B46D9F">
        <w:pPr>
          <w:pStyle w:val="ad"/>
          <w:jc w:val="center"/>
        </w:pPr>
        <w:r>
          <w:fldChar w:fldCharType="begin"/>
        </w:r>
        <w:r w:rsidR="00AC50EC">
          <w:instrText>PAGE   \* MERGEFORMAT</w:instrText>
        </w:r>
        <w:r>
          <w:fldChar w:fldCharType="separate"/>
        </w:r>
        <w:r w:rsidR="00390AC5">
          <w:rPr>
            <w:noProof/>
          </w:rPr>
          <w:t>1</w:t>
        </w:r>
        <w:r>
          <w:fldChar w:fldCharType="end"/>
        </w:r>
      </w:p>
    </w:sdtContent>
  </w:sdt>
  <w:p w:rsidR="00AC50EC" w:rsidRDefault="00AC50E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B76EC"/>
    <w:multiLevelType w:val="multilevel"/>
    <w:tmpl w:val="28F6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504"/>
    <w:rsid w:val="00004C98"/>
    <w:rsid w:val="00025504"/>
    <w:rsid w:val="0004792D"/>
    <w:rsid w:val="001075B5"/>
    <w:rsid w:val="0015461C"/>
    <w:rsid w:val="002C0BAF"/>
    <w:rsid w:val="00390AC5"/>
    <w:rsid w:val="003915CF"/>
    <w:rsid w:val="003F39D4"/>
    <w:rsid w:val="00454570"/>
    <w:rsid w:val="004B394A"/>
    <w:rsid w:val="004B3DC2"/>
    <w:rsid w:val="005E1357"/>
    <w:rsid w:val="0060525C"/>
    <w:rsid w:val="006304D6"/>
    <w:rsid w:val="00793C22"/>
    <w:rsid w:val="007D0914"/>
    <w:rsid w:val="007F6F5B"/>
    <w:rsid w:val="00804398"/>
    <w:rsid w:val="00815298"/>
    <w:rsid w:val="00880BBC"/>
    <w:rsid w:val="008F137E"/>
    <w:rsid w:val="009A78D1"/>
    <w:rsid w:val="00A33E87"/>
    <w:rsid w:val="00A60B30"/>
    <w:rsid w:val="00AC50EC"/>
    <w:rsid w:val="00AE2A2C"/>
    <w:rsid w:val="00AE5B5E"/>
    <w:rsid w:val="00B46D9F"/>
    <w:rsid w:val="00B77D30"/>
    <w:rsid w:val="00B86E9F"/>
    <w:rsid w:val="00BE3F65"/>
    <w:rsid w:val="00BF047D"/>
    <w:rsid w:val="00C239F7"/>
    <w:rsid w:val="00C85E3F"/>
    <w:rsid w:val="00CA0090"/>
    <w:rsid w:val="00CB5C24"/>
    <w:rsid w:val="00D05E87"/>
    <w:rsid w:val="00D259F7"/>
    <w:rsid w:val="00D56C6E"/>
    <w:rsid w:val="00E2179E"/>
    <w:rsid w:val="00E266B6"/>
    <w:rsid w:val="00E37523"/>
    <w:rsid w:val="00E751D3"/>
    <w:rsid w:val="00F13084"/>
    <w:rsid w:val="00FE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оединительная линия уступом 13"/>
        <o:r id="V:Rule2" type="connector" idref="#Соединительная линия уступом 13"/>
        <o:r id="V:Rule3" type="connector" idref="#Соединительная линия уступом 13"/>
        <o:r id="V:Rule4" type="connector" idref="#Соединительная линия уступом 13"/>
        <o:r id="V:Rule5" type="connector" idref="#Соединительная линия уступом 13"/>
        <o:r id="V:Rule6" type="connector" idref="#Соединительная линия уступом 13"/>
        <o:r id="V:Rule7" type="connector" idref="#Соединительная линия уступом 13"/>
        <o:r id="V:Rule8" type="connector" idref="#Соединительная линия уступом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298"/>
  </w:style>
  <w:style w:type="paragraph" w:customStyle="1" w:styleId="consplustitle">
    <w:name w:val="consplustitle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815298"/>
  </w:style>
  <w:style w:type="paragraph" w:customStyle="1" w:styleId="consplusnormal">
    <w:name w:val="consplusnormal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298"/>
  </w:style>
  <w:style w:type="character" w:styleId="a3">
    <w:name w:val="Hyperlink"/>
    <w:basedOn w:val="a0"/>
    <w:uiPriority w:val="99"/>
    <w:semiHidden/>
    <w:unhideWhenUsed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rsid w:val="00815298"/>
  </w:style>
  <w:style w:type="paragraph" w:styleId="a6">
    <w:name w:val="Plain Text"/>
    <w:basedOn w:val="a"/>
    <w:link w:val="a7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815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15298"/>
  </w:style>
  <w:style w:type="paragraph" w:customStyle="1" w:styleId="consplusnonformat">
    <w:name w:val="consplusnonformat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E2179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next w:val="aa"/>
    <w:uiPriority w:val="34"/>
    <w:qFormat/>
    <w:rsid w:val="00880BBC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80BB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50EC"/>
  </w:style>
  <w:style w:type="paragraph" w:styleId="af">
    <w:name w:val="footer"/>
    <w:basedOn w:val="a"/>
    <w:link w:val="af0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5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5298"/>
  </w:style>
  <w:style w:type="paragraph" w:customStyle="1" w:styleId="consplustitle">
    <w:name w:val="consplustitle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rsid w:val="00815298"/>
  </w:style>
  <w:style w:type="paragraph" w:customStyle="1" w:styleId="consplusnormal">
    <w:name w:val="consplusnormal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298"/>
  </w:style>
  <w:style w:type="character" w:styleId="a3">
    <w:name w:val="Hyperlink"/>
    <w:basedOn w:val="a0"/>
    <w:uiPriority w:val="99"/>
    <w:semiHidden/>
    <w:unhideWhenUsed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rsid w:val="00815298"/>
  </w:style>
  <w:style w:type="paragraph" w:styleId="a6">
    <w:name w:val="Plain Text"/>
    <w:basedOn w:val="a"/>
    <w:link w:val="a7"/>
    <w:uiPriority w:val="99"/>
    <w:semiHidden/>
    <w:unhideWhenUsed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815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15298"/>
  </w:style>
  <w:style w:type="paragraph" w:customStyle="1" w:styleId="consplusnonformat">
    <w:name w:val="consplusnonformat"/>
    <w:basedOn w:val="a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E2179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next w:val="aa"/>
    <w:uiPriority w:val="34"/>
    <w:qFormat/>
    <w:rsid w:val="00880BBC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80BB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50EC"/>
  </w:style>
  <w:style w:type="paragraph" w:styleId="af">
    <w:name w:val="footer"/>
    <w:basedOn w:val="a"/>
    <w:link w:val="af0"/>
    <w:uiPriority w:val="99"/>
    <w:unhideWhenUsed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5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686C-BDEE-47D0-BEFE-631F6DE5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Redaktor</cp:lastModifiedBy>
  <cp:revision>2</cp:revision>
  <cp:lastPrinted>2015-05-13T03:58:00Z</cp:lastPrinted>
  <dcterms:created xsi:type="dcterms:W3CDTF">2018-07-02T10:35:00Z</dcterms:created>
  <dcterms:modified xsi:type="dcterms:W3CDTF">2018-07-02T10:35:00Z</dcterms:modified>
</cp:coreProperties>
</file>