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83" w:rsidRDefault="00D62983" w:rsidP="00D62983">
      <w:pPr>
        <w:pStyle w:val="a5"/>
      </w:pPr>
      <w:r>
        <w:t>Все виды господдержки в 2020 году</w:t>
      </w:r>
    </w:p>
    <w:tbl>
      <w:tblPr>
        <w:tblStyle w:val="a4"/>
        <w:tblW w:w="9747" w:type="dxa"/>
        <w:tblLook w:val="04A0"/>
      </w:tblPr>
      <w:tblGrid>
        <w:gridCol w:w="2660"/>
        <w:gridCol w:w="7087"/>
      </w:tblGrid>
      <w:tr w:rsidR="00D62983" w:rsidTr="00BD3A8E">
        <w:tc>
          <w:tcPr>
            <w:tcW w:w="2660" w:type="dxa"/>
          </w:tcPr>
          <w:p w:rsidR="00D62983" w:rsidRDefault="00D62983" w:rsidP="00D62983">
            <w:r>
              <w:t>Категория льготы</w:t>
            </w:r>
          </w:p>
        </w:tc>
        <w:tc>
          <w:tcPr>
            <w:tcW w:w="7087" w:type="dxa"/>
          </w:tcPr>
          <w:p w:rsidR="00D62983" w:rsidRDefault="00D62983" w:rsidP="00D62983">
            <w:r>
              <w:t>Расшифровка и содержание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Гарантированный рынок сбыта</w:t>
            </w:r>
          </w:p>
        </w:tc>
        <w:tc>
          <w:tcPr>
            <w:tcW w:w="7087" w:type="dxa"/>
          </w:tcPr>
          <w:p w:rsidR="00D62983" w:rsidRDefault="00D62983" w:rsidP="00D62983">
            <w:r>
              <w:t>Действующее законодательство гарантирует СМП определенные привилегии при проведении закупок для государственных и муниципальных нужд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Субсидирование</w:t>
            </w:r>
          </w:p>
        </w:tc>
        <w:tc>
          <w:tcPr>
            <w:tcW w:w="7087" w:type="dxa"/>
          </w:tcPr>
          <w:p w:rsidR="00D62983" w:rsidRDefault="00D62983" w:rsidP="00D62983">
            <w:r>
              <w:t>Это выделение денежных сре</w:t>
            </w:r>
            <w:proofErr w:type="gramStart"/>
            <w:r>
              <w:t>дств в в</w:t>
            </w:r>
            <w:proofErr w:type="gramEnd"/>
            <w:r>
              <w:t>иде грандов, субсидий и иных видов целевого финансирования, направленных на развитие конкретных сфер деятельности. Размеры субсидий в 2020 году варьируются от 60 тысяч рублей до 25 миллионов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Налоговые каникулы</w:t>
            </w:r>
          </w:p>
        </w:tc>
        <w:tc>
          <w:tcPr>
            <w:tcW w:w="7087" w:type="dxa"/>
          </w:tcPr>
          <w:p w:rsidR="00D62983" w:rsidRDefault="00D62983" w:rsidP="00D62983">
            <w:r>
              <w:t>Статус СМП - субъекта малого предпринимательства позволяет компании или бизнесмену получить освобождения от уплаты налогов и сборов в госбюджет. Налоговые льготы предоставляются только при выполнении ряда условий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Освобождение от отчетности</w:t>
            </w:r>
          </w:p>
        </w:tc>
        <w:tc>
          <w:tcPr>
            <w:tcW w:w="7087" w:type="dxa"/>
          </w:tcPr>
          <w:p w:rsidR="00D62983" w:rsidRDefault="00D62983" w:rsidP="00D62983">
            <w:r>
              <w:t>Малый бизнес вправе вести бухучет в упрощенном порядке, и сдавать бухотчетность в упрощенной форме, что существенно облегчает жизни коммерсантам. К тому же представители малого бизнеса имеют льготы и в части представления статистической отчетности. Напомним, что СМП подвергаются наблюдению Росстата не чаще чем 1 раз в 5 лет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Освобождение от ведения кассовых операций</w:t>
            </w:r>
          </w:p>
        </w:tc>
        <w:tc>
          <w:tcPr>
            <w:tcW w:w="7087" w:type="dxa"/>
          </w:tcPr>
          <w:p w:rsidR="00D62983" w:rsidRDefault="00D62983" w:rsidP="00D62983">
            <w:r>
              <w:t>Требования Центробанка в части соблюдения кассовой дисциплины для представителей малого бизнеса имеют ряд послаблений и освобождений. Например, СМП вправе отказаться от лимита остатка кассы. Это значит, что можно ежедневно не сдавать деньги в банк, а хранить в кассе предприятия.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Отсрочки при переходе на онлайн ККТ</w:t>
            </w:r>
          </w:p>
        </w:tc>
        <w:tc>
          <w:tcPr>
            <w:tcW w:w="7087" w:type="dxa"/>
          </w:tcPr>
          <w:p w:rsidR="00D62983" w:rsidRDefault="00D62983" w:rsidP="00D62983">
            <w:r>
              <w:t>Для большинства представителей малого бизнеса чиновники предусмотрели несколько отсрочек по переходу на кассовые аппараты нового поколения. Для некоторых налогоплательщиков был введен налоговый вычет в 18 тысяч рублей за единицу ККТ.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Привилегии в использовании госимущества</w:t>
            </w:r>
          </w:p>
        </w:tc>
        <w:tc>
          <w:tcPr>
            <w:tcW w:w="7087" w:type="dxa"/>
          </w:tcPr>
          <w:p w:rsidR="00D62983" w:rsidRDefault="00D62983" w:rsidP="00D62983">
            <w:r>
              <w:t>В отношении СМП предусмотрено ряд льгот и послаблений, которые позволяют использовать государственное имущество на безвозмездной основе, либо за незначительную плату. Например, мелкие фирмы могут арендовать недвижимости или земли, принадлежащие государству, практически бесплатно или за незначительные суммы.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Консультационная поддержка</w:t>
            </w:r>
          </w:p>
        </w:tc>
        <w:tc>
          <w:tcPr>
            <w:tcW w:w="7087" w:type="dxa"/>
          </w:tcPr>
          <w:p w:rsidR="00D62983" w:rsidRDefault="00D62983" w:rsidP="00D62983">
            <w:r>
              <w:t xml:space="preserve">Получить консультацию от экспертов можно в любом отделении МФЦ. Это позволяет оперативно решить проблемы СПМ, связанные с регистрацией, проведением операций, заключением сделок, получением льгот и субсидий и прочего. </w:t>
            </w:r>
          </w:p>
          <w:p w:rsidR="00D62983" w:rsidRDefault="00D62983" w:rsidP="00D62983">
            <w:r>
              <w:t xml:space="preserve">С недавних пор начали действовать мобильные кабинеты помощи малому бизнесу. Такая </w:t>
            </w:r>
            <w:r w:rsidRPr="00A41D02">
              <w:t>поддержка малого бизнеса в России</w:t>
            </w:r>
            <w:r w:rsidRPr="003F6AD9">
              <w:rPr>
                <w:b/>
              </w:rPr>
              <w:t xml:space="preserve"> </w:t>
            </w:r>
            <w:r w:rsidRPr="003F6AD9">
              <w:t>представляет собой выездные</w:t>
            </w:r>
            <w:r>
              <w:t xml:space="preserve"> группы экспертов, которые проводят бесплатное консультирование представителей СМП в удаленных населенных пунктах страны.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Образовательные программы</w:t>
            </w:r>
          </w:p>
        </w:tc>
        <w:tc>
          <w:tcPr>
            <w:tcW w:w="7087" w:type="dxa"/>
          </w:tcPr>
          <w:p w:rsidR="00D62983" w:rsidRDefault="00D62983" w:rsidP="00D62983">
            <w:r>
              <w:t>Господдержка предоставляет возможность СМП на льготных условиях:</w:t>
            </w:r>
          </w:p>
          <w:p w:rsidR="00D62983" w:rsidRDefault="00D62983" w:rsidP="00D62983">
            <w:r>
              <w:t>получить образование,</w:t>
            </w:r>
          </w:p>
          <w:p w:rsidR="00D62983" w:rsidRDefault="00D62983" w:rsidP="00D62983">
            <w:r>
              <w:t>провести подготовку и переподготовку специалистов;</w:t>
            </w:r>
          </w:p>
          <w:p w:rsidR="00D62983" w:rsidRDefault="00D62983" w:rsidP="00D62983">
            <w:r>
              <w:t>повысить квалификацию сотрудников.</w:t>
            </w:r>
          </w:p>
        </w:tc>
      </w:tr>
      <w:tr w:rsidR="00D62983" w:rsidTr="00BD3A8E">
        <w:tc>
          <w:tcPr>
            <w:tcW w:w="2660" w:type="dxa"/>
          </w:tcPr>
          <w:p w:rsidR="00D62983" w:rsidRDefault="00D62983" w:rsidP="00D62983">
            <w:r>
              <w:t>Информационная поддержка</w:t>
            </w:r>
          </w:p>
        </w:tc>
        <w:tc>
          <w:tcPr>
            <w:tcW w:w="7087" w:type="dxa"/>
          </w:tcPr>
          <w:p w:rsidR="00D62983" w:rsidRDefault="00D62983" w:rsidP="00D62983">
            <w:r>
              <w:t>Разработка специализированных сервисов и интернет ресурсов, позволяющих СМП получать достоверную, актуальную и подробную информацию о законодательстве, налогообложении, льготах и привилегиях.</w:t>
            </w:r>
          </w:p>
          <w:p w:rsidR="00D62983" w:rsidRDefault="00D62983" w:rsidP="00D62983">
            <w:r>
              <w:t xml:space="preserve">Использование интернет ресурсов позволяет существенно сэкономить время. Например, оформить льготы в ФНС через личный кабинет </w:t>
            </w:r>
            <w:r>
              <w:lastRenderedPageBreak/>
              <w:t>налогоплательщика, или получить государственную услугу на едином портале "Госуслуги".</w:t>
            </w:r>
          </w:p>
        </w:tc>
      </w:tr>
    </w:tbl>
    <w:p w:rsidR="00D62983" w:rsidRDefault="00D62983" w:rsidP="00D62983">
      <w:r>
        <w:lastRenderedPageBreak/>
        <w:t>Помимо этого, Президент на ежегодном послании Совету Федерации от 15.01.2020 года предложил пять дополнительных мер поддержки бизнеса:</w:t>
      </w:r>
    </w:p>
    <w:p w:rsidR="00D62983" w:rsidRDefault="00D62983" w:rsidP="00A41D02">
      <w:pPr>
        <w:pStyle w:val="a3"/>
        <w:numPr>
          <w:ilvl w:val="0"/>
          <w:numId w:val="3"/>
        </w:numPr>
      </w:pPr>
      <w:r>
        <w:t>стабильные налоговые условия сохранят на шесть лет и более, а для крупнейших проектов - на 20 лет;</w:t>
      </w:r>
    </w:p>
    <w:p w:rsidR="00D62983" w:rsidRDefault="00D62983" w:rsidP="00A41D02">
      <w:pPr>
        <w:pStyle w:val="a3"/>
        <w:numPr>
          <w:ilvl w:val="0"/>
          <w:numId w:val="3"/>
        </w:numPr>
      </w:pPr>
      <w:r>
        <w:t>работу контрольно-надзирательных органов регламентируют, что существенно упростит ведения бизнеса в России;</w:t>
      </w:r>
    </w:p>
    <w:p w:rsidR="00D62983" w:rsidRDefault="00D62983" w:rsidP="00A41D02">
      <w:pPr>
        <w:pStyle w:val="a3"/>
        <w:numPr>
          <w:ilvl w:val="0"/>
          <w:numId w:val="3"/>
        </w:numPr>
      </w:pPr>
      <w:r>
        <w:t>запустит гибкий режим правового регулирования, который позволит внедрять инновационные разработки, проекты и технологии;</w:t>
      </w:r>
    </w:p>
    <w:p w:rsidR="00D62983" w:rsidRDefault="00D62983" w:rsidP="00A41D02">
      <w:pPr>
        <w:pStyle w:val="a3"/>
        <w:numPr>
          <w:ilvl w:val="0"/>
          <w:numId w:val="3"/>
        </w:numPr>
      </w:pPr>
      <w:r>
        <w:t>повышение уровня инвестиционных вложений в приоритетные направления;</w:t>
      </w:r>
    </w:p>
    <w:p w:rsidR="00D62983" w:rsidRPr="00A41D02" w:rsidRDefault="00D62983" w:rsidP="00A41D02">
      <w:pPr>
        <w:pStyle w:val="a3"/>
        <w:numPr>
          <w:ilvl w:val="0"/>
          <w:numId w:val="3"/>
        </w:numPr>
      </w:pPr>
      <w:r>
        <w:t xml:space="preserve">совершенствование программы льготного кредитования, разработанной Центробанком, совместно с другими </w:t>
      </w:r>
      <w:r w:rsidRPr="00A41D02">
        <w:t>банками, как ключевая поддержка малого бизнеса.</w:t>
      </w:r>
    </w:p>
    <w:p w:rsidR="00E43967" w:rsidRDefault="00E43967"/>
    <w:sectPr w:rsidR="00E43967" w:rsidSect="00C5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A43"/>
    <w:multiLevelType w:val="hybridMultilevel"/>
    <w:tmpl w:val="8342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E69BE"/>
    <w:multiLevelType w:val="hybridMultilevel"/>
    <w:tmpl w:val="D1EAB1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8C72DE7"/>
    <w:multiLevelType w:val="hybridMultilevel"/>
    <w:tmpl w:val="44526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2983"/>
    <w:rsid w:val="00486DAF"/>
    <w:rsid w:val="00A41D02"/>
    <w:rsid w:val="00C53BBA"/>
    <w:rsid w:val="00D62983"/>
    <w:rsid w:val="00E4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A"/>
  </w:style>
  <w:style w:type="paragraph" w:styleId="2">
    <w:name w:val="heading 2"/>
    <w:basedOn w:val="a"/>
    <w:next w:val="a"/>
    <w:link w:val="20"/>
    <w:uiPriority w:val="9"/>
    <w:unhideWhenUsed/>
    <w:qFormat/>
    <w:rsid w:val="00D62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2983"/>
    <w:pPr>
      <w:ind w:left="720"/>
      <w:contextualSpacing/>
    </w:pPr>
  </w:style>
  <w:style w:type="table" w:styleId="a4">
    <w:name w:val="Table Grid"/>
    <w:basedOn w:val="a1"/>
    <w:uiPriority w:val="59"/>
    <w:rsid w:val="00D62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29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2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3344</Characters>
  <Application>Microsoft Office Word</Application>
  <DocSecurity>0</DocSecurity>
  <Lines>90</Lines>
  <Paragraphs>49</Paragraphs>
  <ScaleCrop>false</ScaleCrop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An.khasanova</cp:lastModifiedBy>
  <cp:revision>2</cp:revision>
  <dcterms:created xsi:type="dcterms:W3CDTF">2020-10-09T12:51:00Z</dcterms:created>
  <dcterms:modified xsi:type="dcterms:W3CDTF">2020-10-09T12:51:00Z</dcterms:modified>
</cp:coreProperties>
</file>